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49" w:rsidRPr="00D87797" w:rsidRDefault="00D84970" w:rsidP="00B81298">
      <w:pPr>
        <w:tabs>
          <w:tab w:val="left" w:pos="5760"/>
          <w:tab w:val="left" w:pos="6480"/>
          <w:tab w:val="decimal" w:pos="10080"/>
        </w:tabs>
        <w:rPr>
          <w:rFonts w:ascii="Arial" w:hAnsi="Arial" w:cs="Arial"/>
          <w:b/>
          <w:sz w:val="18"/>
          <w:szCs w:val="18"/>
        </w:rPr>
      </w:pPr>
      <w:r>
        <w:rPr>
          <w:noProof/>
          <w:sz w:val="16"/>
        </w:rPr>
        <w:pict>
          <v:shapetype id="_x0000_t202" coordsize="21600,21600" o:spt="202" path="m,l,21600r21600,l21600,xe">
            <v:stroke joinstyle="miter"/>
            <v:path gradientshapeok="t" o:connecttype="rect"/>
          </v:shapetype>
          <v:shape id="_x0000_s1037" type="#_x0000_t202" style="position:absolute;margin-left:333pt;margin-top:2.1pt;width:159.45pt;height:59.3pt;z-index:251658752" stroked="f">
            <v:textbox style="mso-next-textbox:#_x0000_s1037">
              <w:txbxContent>
                <w:p w:rsidR="00145F24" w:rsidRPr="00FC0C3B" w:rsidRDefault="00145F24" w:rsidP="00145F24">
                  <w:pPr>
                    <w:rPr>
                      <w:rFonts w:ascii="Arial" w:hAnsi="Arial" w:cs="Arial"/>
                      <w:b/>
                      <w:color w:val="000000"/>
                      <w:sz w:val="18"/>
                      <w:szCs w:val="18"/>
                    </w:rPr>
                  </w:pPr>
                  <w:r w:rsidRPr="00FC0C3B">
                    <w:rPr>
                      <w:rFonts w:ascii="Arial" w:hAnsi="Arial" w:cs="Arial"/>
                      <w:b/>
                      <w:color w:val="000000"/>
                      <w:sz w:val="18"/>
                      <w:szCs w:val="18"/>
                    </w:rPr>
                    <w:t>Media Contact:</w:t>
                  </w:r>
                </w:p>
                <w:p w:rsidR="00145F24" w:rsidRPr="00FC0C3B" w:rsidRDefault="00FC0C3B" w:rsidP="00145F24">
                  <w:pPr>
                    <w:rPr>
                      <w:rFonts w:ascii="Arial" w:hAnsi="Arial" w:cs="Arial"/>
                      <w:color w:val="000000"/>
                      <w:sz w:val="18"/>
                      <w:szCs w:val="18"/>
                    </w:rPr>
                  </w:pPr>
                  <w:r w:rsidRPr="00FC0C3B">
                    <w:rPr>
                      <w:rFonts w:ascii="Arial" w:hAnsi="Arial" w:cs="Arial"/>
                      <w:color w:val="000000"/>
                      <w:sz w:val="18"/>
                      <w:szCs w:val="18"/>
                    </w:rPr>
                    <w:t>Tony Coccitto, PHR</w:t>
                  </w:r>
                  <w:r w:rsidR="00736D38">
                    <w:rPr>
                      <w:rFonts w:ascii="Arial" w:hAnsi="Arial" w:cs="Arial"/>
                      <w:color w:val="000000"/>
                      <w:sz w:val="18"/>
                      <w:szCs w:val="18"/>
                    </w:rPr>
                    <w:t>, CSP</w:t>
                  </w:r>
                </w:p>
                <w:p w:rsidR="00145F24" w:rsidRPr="00FC0C3B" w:rsidRDefault="00FC0C3B" w:rsidP="00145F24">
                  <w:pPr>
                    <w:rPr>
                      <w:rFonts w:ascii="Arial" w:hAnsi="Arial" w:cs="Arial"/>
                      <w:sz w:val="18"/>
                      <w:szCs w:val="18"/>
                    </w:rPr>
                  </w:pPr>
                  <w:r w:rsidRPr="00FC0C3B">
                    <w:rPr>
                      <w:rFonts w:ascii="Arial" w:hAnsi="Arial" w:cs="Arial"/>
                      <w:color w:val="000000"/>
                      <w:sz w:val="18"/>
                      <w:szCs w:val="18"/>
                    </w:rPr>
                    <w:t xml:space="preserve">Premier </w:t>
                  </w:r>
                  <w:r w:rsidR="00D84970">
                    <w:rPr>
                      <w:rFonts w:ascii="Arial" w:hAnsi="Arial" w:cs="Arial"/>
                      <w:color w:val="000000"/>
                      <w:sz w:val="18"/>
                      <w:szCs w:val="18"/>
                    </w:rPr>
                    <w:t>Recruitment Group</w:t>
                  </w:r>
                  <w:r>
                    <w:rPr>
                      <w:rFonts w:ascii="Arial" w:hAnsi="Arial" w:cs="Arial"/>
                      <w:color w:val="000000"/>
                      <w:sz w:val="18"/>
                      <w:szCs w:val="18"/>
                    </w:rPr>
                    <w:br/>
                  </w:r>
                  <w:r w:rsidR="00F94692">
                    <w:rPr>
                      <w:rFonts w:ascii="Arial" w:hAnsi="Arial" w:cs="Arial"/>
                      <w:iCs/>
                      <w:color w:val="000000"/>
                      <w:sz w:val="18"/>
                      <w:szCs w:val="18"/>
                    </w:rPr>
                    <w:t>585.230.6658</w:t>
                  </w:r>
                  <w:r w:rsidR="00145F24" w:rsidRPr="00FC0C3B">
                    <w:rPr>
                      <w:rFonts w:ascii="Arial" w:hAnsi="Arial" w:cs="Arial"/>
                      <w:sz w:val="18"/>
                      <w:szCs w:val="18"/>
                    </w:rPr>
                    <w:br/>
                  </w:r>
                  <w:hyperlink r:id="rId7" w:history="1">
                    <w:r w:rsidR="00763055" w:rsidRPr="00826AD7">
                      <w:rPr>
                        <w:rStyle w:val="Hyperlink"/>
                        <w:rFonts w:ascii="Arial" w:hAnsi="Arial" w:cs="Arial"/>
                        <w:sz w:val="18"/>
                        <w:szCs w:val="18"/>
                      </w:rPr>
                      <w:t>tcoccitto@thepremierpartners.com</w:t>
                    </w:r>
                  </w:hyperlink>
                  <w:r w:rsidR="00763055">
                    <w:rPr>
                      <w:rFonts w:ascii="Arial" w:hAnsi="Arial" w:cs="Arial"/>
                      <w:sz w:val="18"/>
                      <w:szCs w:val="18"/>
                    </w:rPr>
                    <w:t xml:space="preserve"> </w:t>
                  </w:r>
                </w:p>
                <w:p w:rsidR="00145F24" w:rsidRDefault="00145F24" w:rsidP="00145F24"/>
              </w:txbxContent>
            </v:textbox>
          </v:shape>
        </w:pict>
      </w:r>
      <w:r w:rsidR="002E522B">
        <w:rPr>
          <w:rFonts w:ascii="Arial" w:hAnsi="Arial" w:cs="Arial"/>
          <w:b/>
          <w:bCs/>
          <w:noProof/>
          <w:sz w:val="28"/>
          <w:szCs w:val="28"/>
        </w:rPr>
        <w:pict>
          <v:shape id="_x0000_s1036" type="#_x0000_t202" style="position:absolute;margin-left:90pt;margin-top:0;width:117pt;height:99pt;z-index:251657728" stroked="f">
            <v:textbox>
              <w:txbxContent>
                <w:p w:rsidR="002E522B" w:rsidRPr="002E522B" w:rsidRDefault="00763055">
                  <w:r>
                    <w:rPr>
                      <w:noProof/>
                    </w:rPr>
                    <w:drawing>
                      <wp:inline distT="0" distB="0" distL="0" distR="0">
                        <wp:extent cx="1285875" cy="1028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85875" cy="1028700"/>
                                </a:xfrm>
                                <a:prstGeom prst="rect">
                                  <a:avLst/>
                                </a:prstGeom>
                                <a:noFill/>
                                <a:ln w="9525">
                                  <a:noFill/>
                                  <a:miter lim="800000"/>
                                  <a:headEnd/>
                                  <a:tailEnd/>
                                </a:ln>
                              </pic:spPr>
                            </pic:pic>
                          </a:graphicData>
                        </a:graphic>
                      </wp:inline>
                    </w:drawing>
                  </w:r>
                </w:p>
              </w:txbxContent>
            </v:textbox>
          </v:shape>
        </w:pict>
      </w:r>
      <w:r w:rsidR="002E522B">
        <w:rPr>
          <w:rFonts w:ascii="Arial" w:hAnsi="Arial" w:cs="Arial"/>
          <w:noProof/>
          <w:sz w:val="18"/>
          <w:szCs w:val="18"/>
        </w:rPr>
        <w:pict>
          <v:shape id="_x0000_s1033" type="#_x0000_t202" style="position:absolute;margin-left:-36pt;margin-top:-9pt;width:123.95pt;height:89.7pt;z-index:251656704;mso-wrap-style:none" stroked="f">
            <v:textbox style="mso-next-textbox:#_x0000_s1033;mso-fit-shape-to-text:t">
              <w:txbxContent>
                <w:p w:rsidR="002E522B" w:rsidRPr="002E522B" w:rsidRDefault="00763055">
                  <w:r>
                    <w:rPr>
                      <w:noProof/>
                    </w:rPr>
                    <w:drawing>
                      <wp:inline distT="0" distB="0" distL="0" distR="0">
                        <wp:extent cx="1390650" cy="104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90650" cy="1047750"/>
                                </a:xfrm>
                                <a:prstGeom prst="rect">
                                  <a:avLst/>
                                </a:prstGeom>
                                <a:noFill/>
                                <a:ln w="9525">
                                  <a:noFill/>
                                  <a:miter lim="800000"/>
                                  <a:headEnd/>
                                  <a:tailEnd/>
                                </a:ln>
                              </pic:spPr>
                            </pic:pic>
                          </a:graphicData>
                        </a:graphic>
                      </wp:inline>
                    </w:drawing>
                  </w:r>
                </w:p>
              </w:txbxContent>
            </v:textbox>
          </v:shape>
        </w:pict>
      </w:r>
    </w:p>
    <w:p w:rsidR="00B81298" w:rsidRPr="00D87797" w:rsidRDefault="00FE1919" w:rsidP="00B81298">
      <w:pPr>
        <w:rPr>
          <w:rFonts w:ascii="Arial" w:hAnsi="Arial" w:cs="Arial"/>
          <w:sz w:val="18"/>
          <w:szCs w:val="18"/>
        </w:rPr>
      </w:pPr>
      <w:r>
        <w:rPr>
          <w:rFonts w:ascii="Arial" w:hAnsi="Arial" w:cs="Arial"/>
          <w:sz w:val="18"/>
          <w:szCs w:val="18"/>
        </w:rPr>
        <w:br/>
      </w:r>
    </w:p>
    <w:p w:rsidR="004E348F" w:rsidRDefault="004E348F">
      <w:pPr>
        <w:rPr>
          <w:sz w:val="16"/>
        </w:rPr>
      </w:pPr>
    </w:p>
    <w:p w:rsidR="004E348F" w:rsidRDefault="004E348F">
      <w:pPr>
        <w:rPr>
          <w:sz w:val="16"/>
        </w:rPr>
      </w:pPr>
    </w:p>
    <w:p w:rsidR="00713214" w:rsidRDefault="00713214" w:rsidP="002B4D10">
      <w:pPr>
        <w:rPr>
          <w:b/>
          <w:bCs/>
          <w:sz w:val="28"/>
          <w:szCs w:val="28"/>
        </w:rPr>
      </w:pPr>
    </w:p>
    <w:p w:rsidR="005D5BF7" w:rsidRDefault="005D5BF7" w:rsidP="004F194A">
      <w:pPr>
        <w:jc w:val="center"/>
        <w:rPr>
          <w:rFonts w:ascii="Arial" w:hAnsi="Arial" w:cs="Arial"/>
          <w:b/>
          <w:bCs/>
          <w:sz w:val="28"/>
          <w:szCs w:val="28"/>
        </w:rPr>
      </w:pPr>
    </w:p>
    <w:p w:rsidR="002E522B" w:rsidRDefault="002E522B" w:rsidP="004F194A">
      <w:pPr>
        <w:jc w:val="center"/>
        <w:rPr>
          <w:rFonts w:ascii="Arial" w:hAnsi="Arial" w:cs="Arial"/>
          <w:b/>
          <w:bCs/>
          <w:sz w:val="28"/>
          <w:szCs w:val="28"/>
        </w:rPr>
      </w:pPr>
    </w:p>
    <w:p w:rsidR="00C635AC" w:rsidRPr="00C635AC" w:rsidRDefault="00C635AC" w:rsidP="00C635AC">
      <w:pPr>
        <w:pStyle w:val="Heading1"/>
        <w:rPr>
          <w:sz w:val="28"/>
        </w:rPr>
      </w:pPr>
      <w:r w:rsidRPr="00C635AC">
        <w:rPr>
          <w:sz w:val="28"/>
        </w:rPr>
        <w:t xml:space="preserve">Employers Shift Benefits as Health Costs Jump 6.9% in 2010  </w:t>
      </w:r>
    </w:p>
    <w:p w:rsidR="00C635AC" w:rsidRDefault="00C635AC" w:rsidP="00C635AC">
      <w:pPr>
        <w:pStyle w:val="Heading1"/>
        <w:rPr>
          <w:sz w:val="28"/>
        </w:rPr>
      </w:pPr>
      <w:r w:rsidRPr="00C635AC">
        <w:rPr>
          <w:sz w:val="28"/>
        </w:rPr>
        <w:t>More adopt consumer-directed plans and wellness incentives, drop retiree health benefits </w:t>
      </w:r>
    </w:p>
    <w:p w:rsidR="00C635AC" w:rsidRPr="00C635AC" w:rsidRDefault="00C635AC" w:rsidP="00C635AC"/>
    <w:tbl>
      <w:tblPr>
        <w:tblW w:w="5000" w:type="pct"/>
        <w:tblCellSpacing w:w="0" w:type="dxa"/>
        <w:tblCellMar>
          <w:left w:w="0" w:type="dxa"/>
          <w:right w:w="0" w:type="dxa"/>
        </w:tblCellMar>
        <w:tblLook w:val="04A0"/>
      </w:tblPr>
      <w:tblGrid>
        <w:gridCol w:w="8640"/>
      </w:tblGrid>
      <w:tr w:rsidR="00C635AC" w:rsidTr="00C635AC">
        <w:trPr>
          <w:tblCellSpacing w:w="0" w:type="dxa"/>
        </w:trPr>
        <w:tc>
          <w:tcPr>
            <w:tcW w:w="0" w:type="auto"/>
            <w:hideMark/>
          </w:tcPr>
          <w:tbl>
            <w:tblPr>
              <w:tblW w:w="5000" w:type="pct"/>
              <w:tblCellSpacing w:w="15" w:type="dxa"/>
              <w:tblCellMar>
                <w:left w:w="0" w:type="dxa"/>
                <w:right w:w="0" w:type="dxa"/>
              </w:tblCellMar>
              <w:tblLook w:val="04A0"/>
            </w:tblPr>
            <w:tblGrid>
              <w:gridCol w:w="8640"/>
            </w:tblGrid>
            <w:tr w:rsidR="00C635AC" w:rsidTr="00C635AC">
              <w:trPr>
                <w:tblCellSpacing w:w="15" w:type="dxa"/>
              </w:trPr>
              <w:tc>
                <w:tcPr>
                  <w:tcW w:w="4965" w:type="pct"/>
                  <w:vAlign w:val="center"/>
                  <w:hideMark/>
                </w:tcPr>
                <w:p w:rsidR="00C635AC" w:rsidRDefault="00C635AC"/>
              </w:tc>
            </w:tr>
          </w:tbl>
          <w:p w:rsidR="00C635AC" w:rsidRDefault="00C635AC" w:rsidP="00C635AC">
            <w:r>
              <w:t xml:space="preserve"> Growth in the average total health benefit cost per employee in the U.S., which had slowed to 5.5 percent in 2009, picked up steam in 2010, rising 6.9 percent to $9,562, the biggest increase since 2004, according to the 2010 </w:t>
            </w:r>
            <w:r>
              <w:rPr>
                <w:i/>
                <w:iCs/>
              </w:rPr>
              <w:t>National Survey of Employer-Sponsored Health Plans</w:t>
            </w:r>
            <w:r>
              <w:t xml:space="preserve"> by consulting firm Mercer. Health benefit cost rose three times faster than the U.S. consumer price index in 2010.</w:t>
            </w:r>
          </w:p>
          <w:p w:rsidR="00C635AC" w:rsidRDefault="00C635AC" w:rsidP="00C635AC">
            <w:pPr>
              <w:pStyle w:val="NormalWeb"/>
            </w:pPr>
            <w:r>
              <w:t>Employers are expecting high cost increases again in 2011. They predicted that cost would rise by about 10 percent if they made no health program changes, with roughly 2 percentage points of this increase coming from changes mandated by the Patient Protection and Affordable Care Act (PPACA) for 2011. However, employers expect to hold their cost increase to 6.4 percent by making changes to plan design or changing plan vendors.</w:t>
            </w:r>
          </w:p>
          <w:p w:rsidR="00C635AC" w:rsidRDefault="00C635AC" w:rsidP="00C635AC">
            <w:pPr>
              <w:pStyle w:val="NormalWeb"/>
            </w:pPr>
            <w:r>
              <w:t>Mercer’s survey was conducted in late summer 2010 using a national probability sample of U.S. public and private organizations with 10 or more employees. More than 2,800 employers completed the survey.</w:t>
            </w:r>
          </w:p>
          <w:p w:rsidR="00C635AC" w:rsidRDefault="00C635AC" w:rsidP="00C635AC">
            <w:pPr>
              <w:pStyle w:val="NormalWeb"/>
            </w:pPr>
            <w:r>
              <w:t xml:space="preserve">“Employers did a little bit of everything to hold down cost increases in 2010,” said Beth </w:t>
            </w:r>
            <w:proofErr w:type="spellStart"/>
            <w:r>
              <w:t>Umland</w:t>
            </w:r>
            <w:proofErr w:type="spellEnd"/>
            <w:r>
              <w:t>, Mercer’s director of health and benefits research. The average individual preferred provider organization (PPO) deductible rose by about $100, she said. Among the key trends noted:</w:t>
            </w:r>
          </w:p>
          <w:p w:rsidR="00C635AC" w:rsidRDefault="00C635AC" w:rsidP="00C635AC">
            <w:pPr>
              <w:pStyle w:val="NormalWeb"/>
            </w:pPr>
            <w:r>
              <w:rPr>
                <w:rStyle w:val="Strong"/>
                <w:color w:val="804000"/>
                <w:sz w:val="20"/>
                <w:szCs w:val="20"/>
              </w:rPr>
              <w:t xml:space="preserve">• </w:t>
            </w:r>
            <w:r>
              <w:rPr>
                <w:rStyle w:val="Strong"/>
                <w:color w:val="804000"/>
              </w:rPr>
              <w:t xml:space="preserve">Employers dropped health maintenance organizations </w:t>
            </w:r>
            <w:r>
              <w:t>(HMOs), which were more costly than PPOs in 2010.</w:t>
            </w:r>
          </w:p>
          <w:p w:rsidR="00C635AC" w:rsidRDefault="00C635AC" w:rsidP="00C635AC">
            <w:pPr>
              <w:pStyle w:val="NormalWeb"/>
            </w:pPr>
            <w:r>
              <w:rPr>
                <w:rStyle w:val="Strong"/>
                <w:color w:val="804000"/>
                <w:sz w:val="20"/>
                <w:szCs w:val="20"/>
              </w:rPr>
              <w:t xml:space="preserve">• </w:t>
            </w:r>
            <w:r>
              <w:rPr>
                <w:rStyle w:val="Strong"/>
                <w:color w:val="804000"/>
              </w:rPr>
              <w:t>Large employers added low-cost consumer-directed health plans</w:t>
            </w:r>
            <w:r>
              <w:t xml:space="preserve"> (CDHPs) and found ways to encourage more employees to enroll in them—increasingly dropping all other plan options.</w:t>
            </w:r>
          </w:p>
          <w:p w:rsidR="00C635AC" w:rsidRDefault="00C635AC" w:rsidP="00C635AC">
            <w:pPr>
              <w:pStyle w:val="NormalWeb"/>
            </w:pPr>
            <w:r>
              <w:rPr>
                <w:rStyle w:val="Strong"/>
                <w:color w:val="804000"/>
                <w:sz w:val="20"/>
                <w:szCs w:val="20"/>
              </w:rPr>
              <w:t xml:space="preserve">• </w:t>
            </w:r>
            <w:r>
              <w:rPr>
                <w:rStyle w:val="Strong"/>
                <w:color w:val="804000"/>
              </w:rPr>
              <w:t>More employers provided employees with financial incentives</w:t>
            </w:r>
            <w:r>
              <w:t xml:space="preserve"> to take better care of their health.</w:t>
            </w:r>
          </w:p>
        </w:tc>
      </w:tr>
    </w:tbl>
    <w:p w:rsidR="00C635AC" w:rsidRDefault="00C635AC" w:rsidP="009737D9">
      <w:pPr>
        <w:rPr>
          <w:rFonts w:ascii="Arial" w:hAnsi="Arial" w:cs="Arial"/>
          <w:b/>
          <w:sz w:val="22"/>
          <w:szCs w:val="22"/>
        </w:rPr>
      </w:pPr>
    </w:p>
    <w:p w:rsidR="005C0849" w:rsidRDefault="009737D9" w:rsidP="000A462A">
      <w:pPr>
        <w:rPr>
          <w:rFonts w:ascii="Arial" w:hAnsi="Arial" w:cs="Arial"/>
          <w:color w:val="000000"/>
          <w:sz w:val="22"/>
          <w:szCs w:val="22"/>
        </w:rPr>
      </w:pPr>
      <w:r w:rsidRPr="00547259">
        <w:rPr>
          <w:rFonts w:ascii="Arial" w:hAnsi="Arial" w:cs="Arial"/>
          <w:b/>
          <w:sz w:val="22"/>
          <w:szCs w:val="22"/>
        </w:rPr>
        <w:t xml:space="preserve">About </w:t>
      </w:r>
      <w:smartTag w:uri="urn:schemas-microsoft-com:office:smarttags" w:element="place">
        <w:smartTag w:uri="urn:schemas-microsoft-com:office:smarttags" w:element="PlaceName">
          <w:r w:rsidR="00CC74C2">
            <w:rPr>
              <w:rFonts w:ascii="Arial" w:hAnsi="Arial" w:cs="Arial"/>
              <w:b/>
              <w:sz w:val="22"/>
              <w:szCs w:val="22"/>
            </w:rPr>
            <w:t>Genesee</w:t>
          </w:r>
        </w:smartTag>
        <w:r w:rsidR="00CC74C2">
          <w:rPr>
            <w:rFonts w:ascii="Arial" w:hAnsi="Arial" w:cs="Arial"/>
            <w:b/>
            <w:sz w:val="22"/>
            <w:szCs w:val="22"/>
          </w:rPr>
          <w:t xml:space="preserve"> </w:t>
        </w:r>
        <w:smartTag w:uri="urn:schemas-microsoft-com:office:smarttags" w:element="PlaceType">
          <w:r w:rsidR="00CC74C2">
            <w:rPr>
              <w:rFonts w:ascii="Arial" w:hAnsi="Arial" w:cs="Arial"/>
              <w:b/>
              <w:sz w:val="22"/>
              <w:szCs w:val="22"/>
            </w:rPr>
            <w:t>Valley</w:t>
          </w:r>
        </w:smartTag>
      </w:smartTag>
      <w:r w:rsidR="00CC74C2">
        <w:rPr>
          <w:rFonts w:ascii="Arial" w:hAnsi="Arial" w:cs="Arial"/>
          <w:b/>
          <w:sz w:val="22"/>
          <w:szCs w:val="22"/>
        </w:rPr>
        <w:t xml:space="preserve"> Chapter, SHRM</w:t>
      </w:r>
      <w:r w:rsidRPr="00547259">
        <w:rPr>
          <w:rFonts w:ascii="Arial" w:hAnsi="Arial" w:cs="Arial"/>
          <w:b/>
          <w:sz w:val="22"/>
          <w:szCs w:val="22"/>
        </w:rPr>
        <w:br/>
      </w:r>
      <w:r w:rsidR="00D1427D" w:rsidRPr="00D1427D">
        <w:rPr>
          <w:rFonts w:ascii="Arial" w:hAnsi="Arial" w:cs="Arial"/>
          <w:color w:val="000000"/>
          <w:sz w:val="22"/>
          <w:szCs w:val="22"/>
        </w:rPr>
        <w:t>The Society for Human Resource Management (SHRM) is the world’s largest association devoted to human resource management.</w:t>
      </w:r>
      <w:r w:rsidR="00D1427D" w:rsidRPr="00D1427D">
        <w:rPr>
          <w:rFonts w:ascii="Arial" w:hAnsi="Arial" w:cs="Arial"/>
          <w:b/>
          <w:sz w:val="22"/>
          <w:szCs w:val="22"/>
        </w:rPr>
        <w:t xml:space="preserve"> </w:t>
      </w:r>
      <w:r w:rsidR="00D1427D">
        <w:rPr>
          <w:rFonts w:ascii="Arial" w:hAnsi="Arial" w:cs="Arial"/>
          <w:sz w:val="22"/>
          <w:szCs w:val="22"/>
        </w:rPr>
        <w:t>SHRM’s</w:t>
      </w:r>
      <w:r w:rsidR="009A2F57" w:rsidRPr="007B4A80">
        <w:rPr>
          <w:rFonts w:ascii="Arial" w:hAnsi="Arial" w:cs="Arial"/>
          <w:sz w:val="22"/>
          <w:szCs w:val="22"/>
        </w:rPr>
        <w:t xml:space="preserve"> Genesee Valley Chapter </w:t>
      </w:r>
      <w:r w:rsidR="00D1427D">
        <w:rPr>
          <w:rStyle w:val="Strong"/>
          <w:rFonts w:ascii="Arial" w:hAnsi="Arial" w:cs="Arial"/>
          <w:b w:val="0"/>
          <w:color w:val="000000"/>
          <w:sz w:val="22"/>
          <w:szCs w:val="22"/>
        </w:rPr>
        <w:t>supports</w:t>
      </w:r>
      <w:r w:rsidR="007B4A80" w:rsidRPr="007B4A80">
        <w:rPr>
          <w:rStyle w:val="Strong"/>
          <w:rFonts w:ascii="Arial" w:hAnsi="Arial" w:cs="Arial"/>
          <w:b w:val="0"/>
          <w:color w:val="000000"/>
          <w:sz w:val="22"/>
          <w:szCs w:val="22"/>
        </w:rPr>
        <w:t xml:space="preserve"> </w:t>
      </w:r>
      <w:r w:rsidR="007B4A80">
        <w:rPr>
          <w:rStyle w:val="Strong"/>
          <w:rFonts w:ascii="Arial" w:hAnsi="Arial" w:cs="Arial"/>
          <w:b w:val="0"/>
          <w:color w:val="000000"/>
          <w:sz w:val="22"/>
          <w:szCs w:val="22"/>
        </w:rPr>
        <w:t xml:space="preserve">its </w:t>
      </w:r>
      <w:r w:rsidR="00057DFF">
        <w:rPr>
          <w:rStyle w:val="Strong"/>
          <w:rFonts w:ascii="Arial" w:hAnsi="Arial" w:cs="Arial"/>
          <w:b w:val="0"/>
          <w:color w:val="000000"/>
          <w:sz w:val="22"/>
          <w:szCs w:val="22"/>
        </w:rPr>
        <w:t>500</w:t>
      </w:r>
      <w:r w:rsidR="00F12EBC">
        <w:rPr>
          <w:rStyle w:val="Strong"/>
          <w:rFonts w:ascii="Arial" w:hAnsi="Arial" w:cs="Arial"/>
          <w:b w:val="0"/>
          <w:color w:val="000000"/>
          <w:sz w:val="22"/>
          <w:szCs w:val="22"/>
        </w:rPr>
        <w:t xml:space="preserve"> </w:t>
      </w:r>
      <w:r w:rsidR="007B4A80" w:rsidRPr="007B4A80">
        <w:rPr>
          <w:rStyle w:val="Strong"/>
          <w:rFonts w:ascii="Arial" w:hAnsi="Arial" w:cs="Arial"/>
          <w:b w:val="0"/>
          <w:color w:val="000000"/>
          <w:sz w:val="22"/>
          <w:szCs w:val="22"/>
        </w:rPr>
        <w:t>members and others in the HR and business communities</w:t>
      </w:r>
      <w:r w:rsidR="00D1427D">
        <w:rPr>
          <w:rStyle w:val="Strong"/>
          <w:rFonts w:ascii="Arial" w:hAnsi="Arial" w:cs="Arial"/>
          <w:b w:val="0"/>
          <w:color w:val="000000"/>
          <w:sz w:val="22"/>
          <w:szCs w:val="22"/>
        </w:rPr>
        <w:t>, providing</w:t>
      </w:r>
      <w:r w:rsidR="007B4A80" w:rsidRPr="007B4A80">
        <w:rPr>
          <w:rStyle w:val="Strong"/>
          <w:rFonts w:ascii="Arial" w:hAnsi="Arial" w:cs="Arial"/>
          <w:b w:val="0"/>
          <w:color w:val="000000"/>
          <w:sz w:val="22"/>
          <w:szCs w:val="22"/>
        </w:rPr>
        <w:t xml:space="preserve"> programming </w:t>
      </w:r>
      <w:r w:rsidR="00FC0C3B">
        <w:rPr>
          <w:rStyle w:val="Strong"/>
          <w:rFonts w:ascii="Arial" w:hAnsi="Arial" w:cs="Arial"/>
          <w:b w:val="0"/>
          <w:color w:val="000000"/>
          <w:sz w:val="22"/>
          <w:szCs w:val="22"/>
        </w:rPr>
        <w:t>to address</w:t>
      </w:r>
      <w:r w:rsidR="00057DFF">
        <w:rPr>
          <w:rStyle w:val="Strong"/>
          <w:rFonts w:ascii="Arial" w:hAnsi="Arial" w:cs="Arial"/>
          <w:b w:val="0"/>
          <w:color w:val="000000"/>
          <w:sz w:val="22"/>
          <w:szCs w:val="22"/>
        </w:rPr>
        <w:t xml:space="preserve"> many of today’s most pressing HR and business challenges</w:t>
      </w:r>
      <w:r w:rsidR="00D1427D">
        <w:rPr>
          <w:rStyle w:val="Strong"/>
          <w:rFonts w:ascii="Arial" w:hAnsi="Arial" w:cs="Arial"/>
          <w:b w:val="0"/>
          <w:color w:val="000000"/>
          <w:sz w:val="22"/>
          <w:szCs w:val="22"/>
        </w:rPr>
        <w:t xml:space="preserve"> and informing them</w:t>
      </w:r>
      <w:r w:rsidR="007B4A80" w:rsidRPr="007B4A80">
        <w:rPr>
          <w:rStyle w:val="Strong"/>
          <w:rFonts w:ascii="Arial" w:hAnsi="Arial" w:cs="Arial"/>
          <w:b w:val="0"/>
          <w:color w:val="000000"/>
          <w:sz w:val="22"/>
          <w:szCs w:val="22"/>
        </w:rPr>
        <w:t xml:space="preserve"> </w:t>
      </w:r>
      <w:r w:rsidR="007B4A80">
        <w:rPr>
          <w:rStyle w:val="Strong"/>
          <w:rFonts w:ascii="Arial" w:hAnsi="Arial" w:cs="Arial"/>
          <w:b w:val="0"/>
          <w:color w:val="000000"/>
          <w:sz w:val="22"/>
          <w:szCs w:val="22"/>
        </w:rPr>
        <w:t>of available</w:t>
      </w:r>
      <w:r w:rsidR="007B4A80" w:rsidRPr="007B4A80">
        <w:rPr>
          <w:rStyle w:val="Strong"/>
          <w:rFonts w:ascii="Arial" w:hAnsi="Arial" w:cs="Arial"/>
          <w:b w:val="0"/>
          <w:color w:val="000000"/>
          <w:sz w:val="22"/>
          <w:szCs w:val="22"/>
        </w:rPr>
        <w:t xml:space="preserve"> resources</w:t>
      </w:r>
      <w:r w:rsidR="004230A5">
        <w:rPr>
          <w:rFonts w:ascii="Arial" w:hAnsi="Arial" w:cs="Arial"/>
          <w:color w:val="000000"/>
          <w:sz w:val="22"/>
          <w:szCs w:val="22"/>
        </w:rPr>
        <w:t>.</w:t>
      </w:r>
      <w:r w:rsidR="007B4A80">
        <w:rPr>
          <w:rFonts w:ascii="Arial" w:hAnsi="Arial" w:cs="Arial"/>
          <w:color w:val="000000"/>
          <w:sz w:val="22"/>
          <w:szCs w:val="22"/>
        </w:rPr>
        <w:t xml:space="preserve"> </w:t>
      </w:r>
      <w:r w:rsidR="00F94692">
        <w:rPr>
          <w:rFonts w:ascii="Arial" w:hAnsi="Arial" w:cs="Arial"/>
          <w:color w:val="000000"/>
          <w:sz w:val="22"/>
          <w:szCs w:val="22"/>
        </w:rPr>
        <w:t>Frank Cania, SPHR, P</w:t>
      </w:r>
      <w:r w:rsidR="00057DFF">
        <w:rPr>
          <w:rFonts w:ascii="Arial" w:hAnsi="Arial" w:cs="Arial"/>
          <w:color w:val="000000"/>
          <w:sz w:val="22"/>
          <w:szCs w:val="22"/>
        </w:rPr>
        <w:t>resident and CEO o</w:t>
      </w:r>
      <w:r w:rsidR="007B4A80" w:rsidRPr="007B4A80">
        <w:rPr>
          <w:rFonts w:ascii="Arial" w:hAnsi="Arial" w:cs="Arial"/>
          <w:color w:val="000000"/>
          <w:sz w:val="22"/>
          <w:szCs w:val="22"/>
        </w:rPr>
        <w:t>f C</w:t>
      </w:r>
      <w:r w:rsidR="00057DFF">
        <w:rPr>
          <w:rFonts w:ascii="Arial" w:hAnsi="Arial" w:cs="Arial"/>
          <w:color w:val="000000"/>
          <w:sz w:val="22"/>
          <w:szCs w:val="22"/>
        </w:rPr>
        <w:t>ANIAH</w:t>
      </w:r>
      <w:r w:rsidR="007B4A80" w:rsidRPr="007B4A80">
        <w:rPr>
          <w:rFonts w:ascii="Arial" w:hAnsi="Arial" w:cs="Arial"/>
          <w:color w:val="000000"/>
          <w:sz w:val="22"/>
          <w:szCs w:val="22"/>
        </w:rPr>
        <w:t>R</w:t>
      </w:r>
      <w:r w:rsidR="00057DFF">
        <w:rPr>
          <w:rFonts w:ascii="Arial" w:hAnsi="Arial" w:cs="Arial"/>
          <w:color w:val="000000"/>
          <w:sz w:val="22"/>
          <w:szCs w:val="22"/>
        </w:rPr>
        <w:t xml:space="preserve"> LLC</w:t>
      </w:r>
      <w:r w:rsidR="007B4A80" w:rsidRPr="007B4A80">
        <w:rPr>
          <w:rFonts w:ascii="Arial" w:hAnsi="Arial" w:cs="Arial"/>
          <w:color w:val="000000"/>
          <w:sz w:val="22"/>
          <w:szCs w:val="22"/>
        </w:rPr>
        <w:t xml:space="preserve">, </w:t>
      </w:r>
      <w:r w:rsidR="007B4A80">
        <w:rPr>
          <w:rFonts w:ascii="Arial" w:hAnsi="Arial" w:cs="Arial"/>
          <w:color w:val="000000"/>
          <w:sz w:val="22"/>
          <w:szCs w:val="22"/>
        </w:rPr>
        <w:t>serves as</w:t>
      </w:r>
      <w:r w:rsidR="007B4A80" w:rsidRPr="007B4A80">
        <w:rPr>
          <w:rFonts w:ascii="Arial" w:hAnsi="Arial" w:cs="Arial"/>
          <w:color w:val="000000"/>
          <w:sz w:val="22"/>
          <w:szCs w:val="22"/>
        </w:rPr>
        <w:t xml:space="preserve"> chapter president.</w:t>
      </w:r>
    </w:p>
    <w:p w:rsidR="00C635AC" w:rsidRPr="00A1088D" w:rsidRDefault="00C635AC" w:rsidP="00C635AC">
      <w:pPr>
        <w:jc w:val="center"/>
        <w:rPr>
          <w:rFonts w:ascii="Arial" w:hAnsi="Arial" w:cs="Arial"/>
          <w:color w:val="000000"/>
          <w:sz w:val="22"/>
          <w:szCs w:val="22"/>
        </w:rPr>
      </w:pPr>
      <w:r>
        <w:rPr>
          <w:rFonts w:ascii="Arial" w:hAnsi="Arial" w:cs="Arial"/>
          <w:color w:val="000000"/>
          <w:sz w:val="22"/>
          <w:szCs w:val="22"/>
        </w:rPr>
        <w:t>#</w:t>
      </w:r>
    </w:p>
    <w:sectPr w:rsidR="00C635AC" w:rsidRPr="00A1088D" w:rsidSect="004230A5">
      <w:pgSz w:w="12240" w:h="15840"/>
      <w:pgMar w:top="720" w:right="1800" w:bottom="90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145" w:rsidRDefault="00C80145">
      <w:r>
        <w:separator/>
      </w:r>
    </w:p>
  </w:endnote>
  <w:endnote w:type="continuationSeparator" w:id="0">
    <w:p w:rsidR="00C80145" w:rsidRDefault="00C80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145" w:rsidRDefault="00C80145">
      <w:r>
        <w:separator/>
      </w:r>
    </w:p>
  </w:footnote>
  <w:footnote w:type="continuationSeparator" w:id="0">
    <w:p w:rsidR="00C80145" w:rsidRDefault="00C80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C6C"/>
    <w:multiLevelType w:val="hybridMultilevel"/>
    <w:tmpl w:val="10FA9D96"/>
    <w:lvl w:ilvl="0" w:tplc="7592D0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FE3510"/>
    <w:multiLevelType w:val="hybridMultilevel"/>
    <w:tmpl w:val="ED3A5E68"/>
    <w:lvl w:ilvl="0" w:tplc="2B2CAD4E">
      <w:start w:val="1"/>
      <w:numFmt w:val="bullet"/>
      <w:lvlText w:val=""/>
      <w:lvlJc w:val="left"/>
      <w:pPr>
        <w:tabs>
          <w:tab w:val="num" w:pos="360"/>
        </w:tabs>
        <w:ind w:left="360" w:hanging="360"/>
      </w:pPr>
      <w:rPr>
        <w:rFonts w:ascii="Symbol" w:hAnsi="Symbol" w:hint="default"/>
      </w:rPr>
    </w:lvl>
    <w:lvl w:ilvl="1" w:tplc="5A3ADB56">
      <w:numFmt w:val="bullet"/>
      <w:lvlText w:val="-"/>
      <w:lvlJc w:val="left"/>
      <w:pPr>
        <w:tabs>
          <w:tab w:val="num" w:pos="1440"/>
        </w:tabs>
        <w:ind w:left="1440" w:hanging="360"/>
      </w:pPr>
      <w:rPr>
        <w:rFonts w:ascii="Book Antiqua" w:eastAsia="Times New Roman" w:hAnsi="Book Antiqu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5A4584"/>
    <w:multiLevelType w:val="hybridMultilevel"/>
    <w:tmpl w:val="4968B006"/>
    <w:lvl w:ilvl="0" w:tplc="2B2CAD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F3415"/>
    <w:multiLevelType w:val="hybridMultilevel"/>
    <w:tmpl w:val="7AB263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5949B3"/>
    <w:multiLevelType w:val="hybridMultilevel"/>
    <w:tmpl w:val="598A9F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EE4CE9"/>
    <w:multiLevelType w:val="hybridMultilevel"/>
    <w:tmpl w:val="7BCE02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733D84"/>
    <w:multiLevelType w:val="hybridMultilevel"/>
    <w:tmpl w:val="4D08A484"/>
    <w:lvl w:ilvl="0" w:tplc="2B2CAD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A6419C"/>
    <w:multiLevelType w:val="multilevel"/>
    <w:tmpl w:val="10FA9D9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99E00D3"/>
    <w:multiLevelType w:val="hybridMultilevel"/>
    <w:tmpl w:val="82D45D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3133E8"/>
    <w:multiLevelType w:val="multilevel"/>
    <w:tmpl w:val="F0941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CE1F38"/>
    <w:multiLevelType w:val="hybridMultilevel"/>
    <w:tmpl w:val="A964F3F2"/>
    <w:lvl w:ilvl="0" w:tplc="2B2CAD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2958A2"/>
    <w:multiLevelType w:val="hybridMultilevel"/>
    <w:tmpl w:val="04521818"/>
    <w:lvl w:ilvl="0" w:tplc="2B2CAD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5836AB"/>
    <w:multiLevelType w:val="hybridMultilevel"/>
    <w:tmpl w:val="FD0E8A56"/>
    <w:lvl w:ilvl="0" w:tplc="2B2CAD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F451B2"/>
    <w:multiLevelType w:val="hybridMultilevel"/>
    <w:tmpl w:val="BDA0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2C0F49"/>
    <w:multiLevelType w:val="hybridMultilevel"/>
    <w:tmpl w:val="4530D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006277"/>
    <w:multiLevelType w:val="hybridMultilevel"/>
    <w:tmpl w:val="7EB0ADDA"/>
    <w:lvl w:ilvl="0" w:tplc="22046584">
      <w:start w:val="1"/>
      <w:numFmt w:val="bullet"/>
      <w:lvlText w:val=""/>
      <w:lvlJc w:val="left"/>
      <w:pPr>
        <w:tabs>
          <w:tab w:val="num" w:pos="720"/>
        </w:tabs>
        <w:ind w:left="720" w:hanging="360"/>
      </w:pPr>
      <w:rPr>
        <w:rFonts w:ascii="Wingdings" w:hAnsi="Wingdings" w:hint="default"/>
      </w:rPr>
    </w:lvl>
    <w:lvl w:ilvl="1" w:tplc="0B201F9C" w:tentative="1">
      <w:start w:val="1"/>
      <w:numFmt w:val="bullet"/>
      <w:lvlText w:val=""/>
      <w:lvlJc w:val="left"/>
      <w:pPr>
        <w:tabs>
          <w:tab w:val="num" w:pos="1440"/>
        </w:tabs>
        <w:ind w:left="1440" w:hanging="360"/>
      </w:pPr>
      <w:rPr>
        <w:rFonts w:ascii="Wingdings" w:hAnsi="Wingdings" w:hint="default"/>
      </w:rPr>
    </w:lvl>
    <w:lvl w:ilvl="2" w:tplc="2B582EC2">
      <w:start w:val="163"/>
      <w:numFmt w:val="bullet"/>
      <w:lvlText w:val=""/>
      <w:lvlJc w:val="left"/>
      <w:pPr>
        <w:tabs>
          <w:tab w:val="num" w:pos="2160"/>
        </w:tabs>
        <w:ind w:left="2160" w:hanging="360"/>
      </w:pPr>
      <w:rPr>
        <w:rFonts w:ascii="Wingdings" w:hAnsi="Wingdings" w:hint="default"/>
      </w:rPr>
    </w:lvl>
    <w:lvl w:ilvl="3" w:tplc="163428D4" w:tentative="1">
      <w:start w:val="1"/>
      <w:numFmt w:val="bullet"/>
      <w:lvlText w:val=""/>
      <w:lvlJc w:val="left"/>
      <w:pPr>
        <w:tabs>
          <w:tab w:val="num" w:pos="2880"/>
        </w:tabs>
        <w:ind w:left="2880" w:hanging="360"/>
      </w:pPr>
      <w:rPr>
        <w:rFonts w:ascii="Wingdings" w:hAnsi="Wingdings" w:hint="default"/>
      </w:rPr>
    </w:lvl>
    <w:lvl w:ilvl="4" w:tplc="BD8EAA80" w:tentative="1">
      <w:start w:val="1"/>
      <w:numFmt w:val="bullet"/>
      <w:lvlText w:val=""/>
      <w:lvlJc w:val="left"/>
      <w:pPr>
        <w:tabs>
          <w:tab w:val="num" w:pos="3600"/>
        </w:tabs>
        <w:ind w:left="3600" w:hanging="360"/>
      </w:pPr>
      <w:rPr>
        <w:rFonts w:ascii="Wingdings" w:hAnsi="Wingdings" w:hint="default"/>
      </w:rPr>
    </w:lvl>
    <w:lvl w:ilvl="5" w:tplc="960A7F86" w:tentative="1">
      <w:start w:val="1"/>
      <w:numFmt w:val="bullet"/>
      <w:lvlText w:val=""/>
      <w:lvlJc w:val="left"/>
      <w:pPr>
        <w:tabs>
          <w:tab w:val="num" w:pos="4320"/>
        </w:tabs>
        <w:ind w:left="4320" w:hanging="360"/>
      </w:pPr>
      <w:rPr>
        <w:rFonts w:ascii="Wingdings" w:hAnsi="Wingdings" w:hint="default"/>
      </w:rPr>
    </w:lvl>
    <w:lvl w:ilvl="6" w:tplc="D2546AA6" w:tentative="1">
      <w:start w:val="1"/>
      <w:numFmt w:val="bullet"/>
      <w:lvlText w:val=""/>
      <w:lvlJc w:val="left"/>
      <w:pPr>
        <w:tabs>
          <w:tab w:val="num" w:pos="5040"/>
        </w:tabs>
        <w:ind w:left="5040" w:hanging="360"/>
      </w:pPr>
      <w:rPr>
        <w:rFonts w:ascii="Wingdings" w:hAnsi="Wingdings" w:hint="default"/>
      </w:rPr>
    </w:lvl>
    <w:lvl w:ilvl="7" w:tplc="DE6C86A0" w:tentative="1">
      <w:start w:val="1"/>
      <w:numFmt w:val="bullet"/>
      <w:lvlText w:val=""/>
      <w:lvlJc w:val="left"/>
      <w:pPr>
        <w:tabs>
          <w:tab w:val="num" w:pos="5760"/>
        </w:tabs>
        <w:ind w:left="5760" w:hanging="360"/>
      </w:pPr>
      <w:rPr>
        <w:rFonts w:ascii="Wingdings" w:hAnsi="Wingdings" w:hint="default"/>
      </w:rPr>
    </w:lvl>
    <w:lvl w:ilvl="8" w:tplc="28968F8E" w:tentative="1">
      <w:start w:val="1"/>
      <w:numFmt w:val="bullet"/>
      <w:lvlText w:val=""/>
      <w:lvlJc w:val="left"/>
      <w:pPr>
        <w:tabs>
          <w:tab w:val="num" w:pos="6480"/>
        </w:tabs>
        <w:ind w:left="6480" w:hanging="360"/>
      </w:pPr>
      <w:rPr>
        <w:rFonts w:ascii="Wingdings" w:hAnsi="Wingdings" w:hint="default"/>
      </w:rPr>
    </w:lvl>
  </w:abstractNum>
  <w:abstractNum w:abstractNumId="16">
    <w:nsid w:val="77695672"/>
    <w:multiLevelType w:val="hybridMultilevel"/>
    <w:tmpl w:val="59428A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DF87276"/>
    <w:multiLevelType w:val="hybridMultilevel"/>
    <w:tmpl w:val="B7385A20"/>
    <w:lvl w:ilvl="0" w:tplc="EBB4E514">
      <w:start w:val="1"/>
      <w:numFmt w:val="bullet"/>
      <w:lvlText w:val=""/>
      <w:lvlJc w:val="left"/>
      <w:pPr>
        <w:tabs>
          <w:tab w:val="num" w:pos="720"/>
        </w:tabs>
        <w:ind w:left="720" w:hanging="360"/>
      </w:pPr>
      <w:rPr>
        <w:rFonts w:ascii="Wingdings" w:hAnsi="Wingdings" w:hint="default"/>
      </w:rPr>
    </w:lvl>
    <w:lvl w:ilvl="1" w:tplc="DC02E2B6" w:tentative="1">
      <w:start w:val="1"/>
      <w:numFmt w:val="bullet"/>
      <w:lvlText w:val=""/>
      <w:lvlJc w:val="left"/>
      <w:pPr>
        <w:tabs>
          <w:tab w:val="num" w:pos="1440"/>
        </w:tabs>
        <w:ind w:left="1440" w:hanging="360"/>
      </w:pPr>
      <w:rPr>
        <w:rFonts w:ascii="Wingdings" w:hAnsi="Wingdings" w:hint="default"/>
      </w:rPr>
    </w:lvl>
    <w:lvl w:ilvl="2" w:tplc="F3B63BC4" w:tentative="1">
      <w:start w:val="1"/>
      <w:numFmt w:val="bullet"/>
      <w:lvlText w:val=""/>
      <w:lvlJc w:val="left"/>
      <w:pPr>
        <w:tabs>
          <w:tab w:val="num" w:pos="2160"/>
        </w:tabs>
        <w:ind w:left="2160" w:hanging="360"/>
      </w:pPr>
      <w:rPr>
        <w:rFonts w:ascii="Wingdings" w:hAnsi="Wingdings" w:hint="default"/>
      </w:rPr>
    </w:lvl>
    <w:lvl w:ilvl="3" w:tplc="5DB457F2" w:tentative="1">
      <w:start w:val="1"/>
      <w:numFmt w:val="bullet"/>
      <w:lvlText w:val=""/>
      <w:lvlJc w:val="left"/>
      <w:pPr>
        <w:tabs>
          <w:tab w:val="num" w:pos="2880"/>
        </w:tabs>
        <w:ind w:left="2880" w:hanging="360"/>
      </w:pPr>
      <w:rPr>
        <w:rFonts w:ascii="Wingdings" w:hAnsi="Wingdings" w:hint="default"/>
      </w:rPr>
    </w:lvl>
    <w:lvl w:ilvl="4" w:tplc="6D527BE4" w:tentative="1">
      <w:start w:val="1"/>
      <w:numFmt w:val="bullet"/>
      <w:lvlText w:val=""/>
      <w:lvlJc w:val="left"/>
      <w:pPr>
        <w:tabs>
          <w:tab w:val="num" w:pos="3600"/>
        </w:tabs>
        <w:ind w:left="3600" w:hanging="360"/>
      </w:pPr>
      <w:rPr>
        <w:rFonts w:ascii="Wingdings" w:hAnsi="Wingdings" w:hint="default"/>
      </w:rPr>
    </w:lvl>
    <w:lvl w:ilvl="5" w:tplc="7FFC6208" w:tentative="1">
      <w:start w:val="1"/>
      <w:numFmt w:val="bullet"/>
      <w:lvlText w:val=""/>
      <w:lvlJc w:val="left"/>
      <w:pPr>
        <w:tabs>
          <w:tab w:val="num" w:pos="4320"/>
        </w:tabs>
        <w:ind w:left="4320" w:hanging="360"/>
      </w:pPr>
      <w:rPr>
        <w:rFonts w:ascii="Wingdings" w:hAnsi="Wingdings" w:hint="default"/>
      </w:rPr>
    </w:lvl>
    <w:lvl w:ilvl="6" w:tplc="444EE3A8" w:tentative="1">
      <w:start w:val="1"/>
      <w:numFmt w:val="bullet"/>
      <w:lvlText w:val=""/>
      <w:lvlJc w:val="left"/>
      <w:pPr>
        <w:tabs>
          <w:tab w:val="num" w:pos="5040"/>
        </w:tabs>
        <w:ind w:left="5040" w:hanging="360"/>
      </w:pPr>
      <w:rPr>
        <w:rFonts w:ascii="Wingdings" w:hAnsi="Wingdings" w:hint="default"/>
      </w:rPr>
    </w:lvl>
    <w:lvl w:ilvl="7" w:tplc="54A24A24" w:tentative="1">
      <w:start w:val="1"/>
      <w:numFmt w:val="bullet"/>
      <w:lvlText w:val=""/>
      <w:lvlJc w:val="left"/>
      <w:pPr>
        <w:tabs>
          <w:tab w:val="num" w:pos="5760"/>
        </w:tabs>
        <w:ind w:left="5760" w:hanging="360"/>
      </w:pPr>
      <w:rPr>
        <w:rFonts w:ascii="Wingdings" w:hAnsi="Wingdings" w:hint="default"/>
      </w:rPr>
    </w:lvl>
    <w:lvl w:ilvl="8" w:tplc="ABFC739E" w:tentative="1">
      <w:start w:val="1"/>
      <w:numFmt w:val="bullet"/>
      <w:lvlText w:val=""/>
      <w:lvlJc w:val="left"/>
      <w:pPr>
        <w:tabs>
          <w:tab w:val="num" w:pos="6480"/>
        </w:tabs>
        <w:ind w:left="6480" w:hanging="360"/>
      </w:pPr>
      <w:rPr>
        <w:rFonts w:ascii="Wingdings" w:hAnsi="Wingdings" w:hint="default"/>
      </w:rPr>
    </w:lvl>
  </w:abstractNum>
  <w:abstractNum w:abstractNumId="18">
    <w:nsid w:val="7FB06841"/>
    <w:multiLevelType w:val="hybridMultilevel"/>
    <w:tmpl w:val="A6B037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4"/>
  </w:num>
  <w:num w:numId="4">
    <w:abstractNumId w:val="14"/>
  </w:num>
  <w:num w:numId="5">
    <w:abstractNumId w:val="5"/>
  </w:num>
  <w:num w:numId="6">
    <w:abstractNumId w:val="13"/>
  </w:num>
  <w:num w:numId="7">
    <w:abstractNumId w:val="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7"/>
  </w:num>
  <w:num w:numId="12">
    <w:abstractNumId w:val="12"/>
  </w:num>
  <w:num w:numId="13">
    <w:abstractNumId w:val="11"/>
  </w:num>
  <w:num w:numId="14">
    <w:abstractNumId w:val="8"/>
  </w:num>
  <w:num w:numId="15">
    <w:abstractNumId w:val="6"/>
  </w:num>
  <w:num w:numId="16">
    <w:abstractNumId w:val="1"/>
  </w:num>
  <w:num w:numId="17">
    <w:abstractNumId w:val="2"/>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5C0849"/>
    <w:rsid w:val="00004755"/>
    <w:rsid w:val="00005E97"/>
    <w:rsid w:val="0001104C"/>
    <w:rsid w:val="00013F81"/>
    <w:rsid w:val="00027EE9"/>
    <w:rsid w:val="00032A09"/>
    <w:rsid w:val="00057DFF"/>
    <w:rsid w:val="00060118"/>
    <w:rsid w:val="0006378F"/>
    <w:rsid w:val="000A2DAB"/>
    <w:rsid w:val="000A462A"/>
    <w:rsid w:val="000A7DCE"/>
    <w:rsid w:val="000B0951"/>
    <w:rsid w:val="000B58A9"/>
    <w:rsid w:val="000C1BD3"/>
    <w:rsid w:val="000F5FD0"/>
    <w:rsid w:val="000F608F"/>
    <w:rsid w:val="001150B4"/>
    <w:rsid w:val="0012156C"/>
    <w:rsid w:val="00121767"/>
    <w:rsid w:val="0014129D"/>
    <w:rsid w:val="00142EEA"/>
    <w:rsid w:val="0014420D"/>
    <w:rsid w:val="0014541A"/>
    <w:rsid w:val="00145F24"/>
    <w:rsid w:val="00161C76"/>
    <w:rsid w:val="00166F7F"/>
    <w:rsid w:val="0017646E"/>
    <w:rsid w:val="001834DA"/>
    <w:rsid w:val="001A2F92"/>
    <w:rsid w:val="001B775D"/>
    <w:rsid w:val="001F2E53"/>
    <w:rsid w:val="0020005D"/>
    <w:rsid w:val="00200447"/>
    <w:rsid w:val="002059F5"/>
    <w:rsid w:val="0020700D"/>
    <w:rsid w:val="00214F40"/>
    <w:rsid w:val="00223D19"/>
    <w:rsid w:val="00230BBD"/>
    <w:rsid w:val="00234C0A"/>
    <w:rsid w:val="00242C4C"/>
    <w:rsid w:val="002468A1"/>
    <w:rsid w:val="00256162"/>
    <w:rsid w:val="00257FD5"/>
    <w:rsid w:val="00274967"/>
    <w:rsid w:val="00276C40"/>
    <w:rsid w:val="00280255"/>
    <w:rsid w:val="00283E04"/>
    <w:rsid w:val="002A2999"/>
    <w:rsid w:val="002B0ED8"/>
    <w:rsid w:val="002B4D10"/>
    <w:rsid w:val="002D7CB8"/>
    <w:rsid w:val="002E2245"/>
    <w:rsid w:val="002E522B"/>
    <w:rsid w:val="002E6798"/>
    <w:rsid w:val="00304A39"/>
    <w:rsid w:val="003061F4"/>
    <w:rsid w:val="003134A1"/>
    <w:rsid w:val="003156EC"/>
    <w:rsid w:val="00322A8F"/>
    <w:rsid w:val="0033108F"/>
    <w:rsid w:val="0033307A"/>
    <w:rsid w:val="0033617A"/>
    <w:rsid w:val="00371B98"/>
    <w:rsid w:val="003A43F1"/>
    <w:rsid w:val="003A5FB4"/>
    <w:rsid w:val="003C1E18"/>
    <w:rsid w:val="003E4C06"/>
    <w:rsid w:val="003F23FE"/>
    <w:rsid w:val="00411C23"/>
    <w:rsid w:val="004220F4"/>
    <w:rsid w:val="004230A5"/>
    <w:rsid w:val="0045226E"/>
    <w:rsid w:val="004605DB"/>
    <w:rsid w:val="00460857"/>
    <w:rsid w:val="00464524"/>
    <w:rsid w:val="0047541D"/>
    <w:rsid w:val="00490812"/>
    <w:rsid w:val="004B3C4A"/>
    <w:rsid w:val="004B78C4"/>
    <w:rsid w:val="004E348F"/>
    <w:rsid w:val="004F194A"/>
    <w:rsid w:val="00537220"/>
    <w:rsid w:val="0054014E"/>
    <w:rsid w:val="00541382"/>
    <w:rsid w:val="00547259"/>
    <w:rsid w:val="005567CC"/>
    <w:rsid w:val="00571638"/>
    <w:rsid w:val="00571D1A"/>
    <w:rsid w:val="00586224"/>
    <w:rsid w:val="005A39A3"/>
    <w:rsid w:val="005A6A24"/>
    <w:rsid w:val="005B6371"/>
    <w:rsid w:val="005C0849"/>
    <w:rsid w:val="005C3D6C"/>
    <w:rsid w:val="005C6C01"/>
    <w:rsid w:val="005D1A25"/>
    <w:rsid w:val="005D5BF7"/>
    <w:rsid w:val="006051ED"/>
    <w:rsid w:val="006064D2"/>
    <w:rsid w:val="00612294"/>
    <w:rsid w:val="00614E9A"/>
    <w:rsid w:val="006361E3"/>
    <w:rsid w:val="00654330"/>
    <w:rsid w:val="00654D2A"/>
    <w:rsid w:val="00681322"/>
    <w:rsid w:val="006821D6"/>
    <w:rsid w:val="00684F51"/>
    <w:rsid w:val="006B1B24"/>
    <w:rsid w:val="006C34F7"/>
    <w:rsid w:val="006E0F76"/>
    <w:rsid w:val="00704899"/>
    <w:rsid w:val="00706069"/>
    <w:rsid w:val="00713148"/>
    <w:rsid w:val="00713214"/>
    <w:rsid w:val="00715939"/>
    <w:rsid w:val="00721A2F"/>
    <w:rsid w:val="0072535A"/>
    <w:rsid w:val="00725798"/>
    <w:rsid w:val="007263B2"/>
    <w:rsid w:val="007344E0"/>
    <w:rsid w:val="00736D38"/>
    <w:rsid w:val="0074463E"/>
    <w:rsid w:val="0074709B"/>
    <w:rsid w:val="0075626F"/>
    <w:rsid w:val="00763055"/>
    <w:rsid w:val="007850EC"/>
    <w:rsid w:val="007A5C71"/>
    <w:rsid w:val="007B197D"/>
    <w:rsid w:val="007B4A80"/>
    <w:rsid w:val="007B5BED"/>
    <w:rsid w:val="007B70F6"/>
    <w:rsid w:val="007C01FE"/>
    <w:rsid w:val="007D0CE9"/>
    <w:rsid w:val="007F030F"/>
    <w:rsid w:val="0080438A"/>
    <w:rsid w:val="00804642"/>
    <w:rsid w:val="00806C73"/>
    <w:rsid w:val="008116EB"/>
    <w:rsid w:val="008302A7"/>
    <w:rsid w:val="00833AD3"/>
    <w:rsid w:val="00836D00"/>
    <w:rsid w:val="00851481"/>
    <w:rsid w:val="00861B7F"/>
    <w:rsid w:val="008828A7"/>
    <w:rsid w:val="00884761"/>
    <w:rsid w:val="008928C4"/>
    <w:rsid w:val="008C7F06"/>
    <w:rsid w:val="008D3B1D"/>
    <w:rsid w:val="008F1B25"/>
    <w:rsid w:val="008F69B0"/>
    <w:rsid w:val="008F7EB8"/>
    <w:rsid w:val="00906DF0"/>
    <w:rsid w:val="009138AB"/>
    <w:rsid w:val="009245E5"/>
    <w:rsid w:val="00944ABC"/>
    <w:rsid w:val="00950F33"/>
    <w:rsid w:val="00952490"/>
    <w:rsid w:val="009737D9"/>
    <w:rsid w:val="009A2F57"/>
    <w:rsid w:val="009B2EA9"/>
    <w:rsid w:val="009D1ACB"/>
    <w:rsid w:val="00A03917"/>
    <w:rsid w:val="00A06CB2"/>
    <w:rsid w:val="00A1088D"/>
    <w:rsid w:val="00A2226D"/>
    <w:rsid w:val="00A24239"/>
    <w:rsid w:val="00A30B53"/>
    <w:rsid w:val="00A353D3"/>
    <w:rsid w:val="00A44387"/>
    <w:rsid w:val="00A45755"/>
    <w:rsid w:val="00A50A71"/>
    <w:rsid w:val="00A57DFB"/>
    <w:rsid w:val="00A707F9"/>
    <w:rsid w:val="00A7204A"/>
    <w:rsid w:val="00A902EE"/>
    <w:rsid w:val="00A939D4"/>
    <w:rsid w:val="00AA3486"/>
    <w:rsid w:val="00AA6405"/>
    <w:rsid w:val="00AE7721"/>
    <w:rsid w:val="00AF36B6"/>
    <w:rsid w:val="00B01EF0"/>
    <w:rsid w:val="00B15CDC"/>
    <w:rsid w:val="00B37B53"/>
    <w:rsid w:val="00B40CEE"/>
    <w:rsid w:val="00B41CC9"/>
    <w:rsid w:val="00B46C58"/>
    <w:rsid w:val="00B54C70"/>
    <w:rsid w:val="00B610DF"/>
    <w:rsid w:val="00B7488D"/>
    <w:rsid w:val="00B8015A"/>
    <w:rsid w:val="00B81298"/>
    <w:rsid w:val="00B97352"/>
    <w:rsid w:val="00BA52EA"/>
    <w:rsid w:val="00BB49FF"/>
    <w:rsid w:val="00BC02C2"/>
    <w:rsid w:val="00BC1BBF"/>
    <w:rsid w:val="00BC3B4F"/>
    <w:rsid w:val="00BD0B1B"/>
    <w:rsid w:val="00BE615B"/>
    <w:rsid w:val="00BF7023"/>
    <w:rsid w:val="00BF7F33"/>
    <w:rsid w:val="00C45268"/>
    <w:rsid w:val="00C529A9"/>
    <w:rsid w:val="00C635AC"/>
    <w:rsid w:val="00C71C4E"/>
    <w:rsid w:val="00C80145"/>
    <w:rsid w:val="00CA6E7D"/>
    <w:rsid w:val="00CC74C2"/>
    <w:rsid w:val="00CE1E8B"/>
    <w:rsid w:val="00D00B48"/>
    <w:rsid w:val="00D07EC6"/>
    <w:rsid w:val="00D1384A"/>
    <w:rsid w:val="00D13E39"/>
    <w:rsid w:val="00D1427D"/>
    <w:rsid w:val="00D35D5A"/>
    <w:rsid w:val="00D74843"/>
    <w:rsid w:val="00D84970"/>
    <w:rsid w:val="00D8514F"/>
    <w:rsid w:val="00D87797"/>
    <w:rsid w:val="00DA2C52"/>
    <w:rsid w:val="00DA5BCE"/>
    <w:rsid w:val="00DC3B29"/>
    <w:rsid w:val="00DD68FE"/>
    <w:rsid w:val="00DD6E11"/>
    <w:rsid w:val="00DF4AE3"/>
    <w:rsid w:val="00E040FE"/>
    <w:rsid w:val="00E0625B"/>
    <w:rsid w:val="00E13140"/>
    <w:rsid w:val="00E163CF"/>
    <w:rsid w:val="00E60383"/>
    <w:rsid w:val="00E61D4A"/>
    <w:rsid w:val="00E62E32"/>
    <w:rsid w:val="00E77B74"/>
    <w:rsid w:val="00E909D9"/>
    <w:rsid w:val="00E92F2D"/>
    <w:rsid w:val="00E94C5E"/>
    <w:rsid w:val="00E97F72"/>
    <w:rsid w:val="00EA7F15"/>
    <w:rsid w:val="00EB3702"/>
    <w:rsid w:val="00EB3E48"/>
    <w:rsid w:val="00EC1C5D"/>
    <w:rsid w:val="00ED3425"/>
    <w:rsid w:val="00EE32D5"/>
    <w:rsid w:val="00F12EBC"/>
    <w:rsid w:val="00F17E4E"/>
    <w:rsid w:val="00F26659"/>
    <w:rsid w:val="00F47AE0"/>
    <w:rsid w:val="00F50E0D"/>
    <w:rsid w:val="00F542B1"/>
    <w:rsid w:val="00F67AC0"/>
    <w:rsid w:val="00F94692"/>
    <w:rsid w:val="00F97365"/>
    <w:rsid w:val="00FA213D"/>
    <w:rsid w:val="00FB64CA"/>
    <w:rsid w:val="00FC0C3B"/>
    <w:rsid w:val="00FD314F"/>
    <w:rsid w:val="00FE1919"/>
    <w:rsid w:val="00FF6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style>
  <w:style w:type="character" w:styleId="Hyperlink">
    <w:name w:val="Hyperlink"/>
    <w:basedOn w:val="DefaultParagraphFont"/>
    <w:rPr>
      <w:color w:val="0000FF"/>
      <w:u w:val="single"/>
    </w:rPr>
  </w:style>
  <w:style w:type="paragraph" w:styleId="Header">
    <w:name w:val="header"/>
    <w:basedOn w:val="Normal"/>
    <w:rsid w:val="004E348F"/>
    <w:pPr>
      <w:tabs>
        <w:tab w:val="center" w:pos="4320"/>
        <w:tab w:val="right" w:pos="8640"/>
      </w:tabs>
    </w:pPr>
  </w:style>
  <w:style w:type="paragraph" w:styleId="Footer">
    <w:name w:val="footer"/>
    <w:basedOn w:val="Normal"/>
    <w:rsid w:val="004E348F"/>
    <w:pPr>
      <w:tabs>
        <w:tab w:val="center" w:pos="4320"/>
        <w:tab w:val="right" w:pos="8640"/>
      </w:tabs>
    </w:pPr>
  </w:style>
  <w:style w:type="character" w:customStyle="1" w:styleId="contentbold">
    <w:name w:val="content_bold"/>
    <w:basedOn w:val="DefaultParagraphFont"/>
    <w:rsid w:val="00614E9A"/>
  </w:style>
  <w:style w:type="character" w:styleId="FollowedHyperlink">
    <w:name w:val="FollowedHyperlink"/>
    <w:basedOn w:val="DefaultParagraphFont"/>
    <w:rsid w:val="003A5FB4"/>
    <w:rPr>
      <w:color w:val="800080"/>
      <w:u w:val="single"/>
    </w:rPr>
  </w:style>
  <w:style w:type="paragraph" w:customStyle="1" w:styleId="style2">
    <w:name w:val="style2"/>
    <w:basedOn w:val="Normal"/>
    <w:rsid w:val="004F194A"/>
    <w:pPr>
      <w:spacing w:before="100" w:beforeAutospacing="1" w:after="100" w:afterAutospacing="1"/>
    </w:pPr>
  </w:style>
  <w:style w:type="character" w:styleId="Strong">
    <w:name w:val="Strong"/>
    <w:basedOn w:val="DefaultParagraphFont"/>
    <w:uiPriority w:val="22"/>
    <w:qFormat/>
    <w:rsid w:val="00121767"/>
    <w:rPr>
      <w:b/>
      <w:bCs/>
    </w:rPr>
  </w:style>
  <w:style w:type="paragraph" w:styleId="NormalWeb">
    <w:name w:val="Normal (Web)"/>
    <w:basedOn w:val="Normal"/>
    <w:uiPriority w:val="99"/>
    <w:rsid w:val="00121767"/>
    <w:pPr>
      <w:spacing w:before="100" w:beforeAutospacing="1" w:after="100" w:afterAutospacing="1"/>
    </w:pPr>
  </w:style>
  <w:style w:type="paragraph" w:customStyle="1" w:styleId="bctext">
    <w:name w:val="bctext"/>
    <w:basedOn w:val="Normal"/>
    <w:rsid w:val="000A2DAB"/>
    <w:pPr>
      <w:spacing w:before="100" w:beforeAutospacing="1" w:after="100" w:afterAutospacing="1"/>
    </w:pPr>
  </w:style>
  <w:style w:type="character" w:customStyle="1" w:styleId="TJCook">
    <w:name w:val="EmailStyle25"/>
    <w:aliases w:val="EmailStyle25"/>
    <w:basedOn w:val="DefaultParagraphFont"/>
    <w:semiHidden/>
    <w:personal/>
    <w:personalCompose/>
    <w:rsid w:val="00E77B74"/>
    <w:rPr>
      <w:rFonts w:ascii="Arial" w:hAnsi="Arial" w:cs="Arial"/>
      <w:color w:val="auto"/>
      <w:sz w:val="20"/>
      <w:szCs w:val="20"/>
    </w:rPr>
  </w:style>
  <w:style w:type="paragraph" w:styleId="BalloonText">
    <w:name w:val="Balloon Text"/>
    <w:basedOn w:val="Normal"/>
    <w:semiHidden/>
    <w:rsid w:val="00322A8F"/>
    <w:rPr>
      <w:rFonts w:ascii="Tahoma" w:hAnsi="Tahoma" w:cs="Tahoma"/>
      <w:sz w:val="16"/>
      <w:szCs w:val="16"/>
    </w:rPr>
  </w:style>
  <w:style w:type="character" w:customStyle="1" w:styleId="ms-rtecustom-articleheaderhrdisciplines">
    <w:name w:val="ms-rtecustom-articleheaderhrdisciplines"/>
    <w:basedOn w:val="DefaultParagraphFont"/>
    <w:rsid w:val="00C635AC"/>
  </w:style>
</w:styles>
</file>

<file path=word/webSettings.xml><?xml version="1.0" encoding="utf-8"?>
<w:webSettings xmlns:r="http://schemas.openxmlformats.org/officeDocument/2006/relationships" xmlns:w="http://schemas.openxmlformats.org/wordprocessingml/2006/main">
  <w:divs>
    <w:div w:id="121273588">
      <w:bodyDiv w:val="1"/>
      <w:marLeft w:val="0"/>
      <w:marRight w:val="0"/>
      <w:marTop w:val="0"/>
      <w:marBottom w:val="0"/>
      <w:divBdr>
        <w:top w:val="none" w:sz="0" w:space="0" w:color="auto"/>
        <w:left w:val="none" w:sz="0" w:space="0" w:color="auto"/>
        <w:bottom w:val="none" w:sz="0" w:space="0" w:color="auto"/>
        <w:right w:val="none" w:sz="0" w:space="0" w:color="auto"/>
      </w:divBdr>
    </w:div>
    <w:div w:id="165557677">
      <w:bodyDiv w:val="1"/>
      <w:marLeft w:val="0"/>
      <w:marRight w:val="0"/>
      <w:marTop w:val="0"/>
      <w:marBottom w:val="0"/>
      <w:divBdr>
        <w:top w:val="none" w:sz="0" w:space="0" w:color="auto"/>
        <w:left w:val="none" w:sz="0" w:space="0" w:color="auto"/>
        <w:bottom w:val="none" w:sz="0" w:space="0" w:color="auto"/>
        <w:right w:val="none" w:sz="0" w:space="0" w:color="auto"/>
      </w:divBdr>
      <w:divsChild>
        <w:div w:id="812605243">
          <w:marLeft w:val="0"/>
          <w:marRight w:val="0"/>
          <w:marTop w:val="0"/>
          <w:marBottom w:val="0"/>
          <w:divBdr>
            <w:top w:val="none" w:sz="0" w:space="0" w:color="auto"/>
            <w:left w:val="none" w:sz="0" w:space="0" w:color="auto"/>
            <w:bottom w:val="none" w:sz="0" w:space="0" w:color="auto"/>
            <w:right w:val="none" w:sz="0" w:space="0" w:color="auto"/>
          </w:divBdr>
          <w:divsChild>
            <w:div w:id="332073768">
              <w:marLeft w:val="0"/>
              <w:marRight w:val="0"/>
              <w:marTop w:val="0"/>
              <w:marBottom w:val="0"/>
              <w:divBdr>
                <w:top w:val="none" w:sz="0" w:space="0" w:color="auto"/>
                <w:left w:val="none" w:sz="0" w:space="0" w:color="auto"/>
                <w:bottom w:val="none" w:sz="0" w:space="0" w:color="auto"/>
                <w:right w:val="none" w:sz="0" w:space="0" w:color="auto"/>
              </w:divBdr>
            </w:div>
            <w:div w:id="1754207310">
              <w:marLeft w:val="0"/>
              <w:marRight w:val="0"/>
              <w:marTop w:val="0"/>
              <w:marBottom w:val="0"/>
              <w:divBdr>
                <w:top w:val="none" w:sz="0" w:space="0" w:color="auto"/>
                <w:left w:val="none" w:sz="0" w:space="0" w:color="auto"/>
                <w:bottom w:val="none" w:sz="0" w:space="0" w:color="auto"/>
                <w:right w:val="none" w:sz="0" w:space="0" w:color="auto"/>
              </w:divBdr>
            </w:div>
            <w:div w:id="2073501228">
              <w:marLeft w:val="0"/>
              <w:marRight w:val="0"/>
              <w:marTop w:val="0"/>
              <w:marBottom w:val="0"/>
              <w:divBdr>
                <w:top w:val="none" w:sz="0" w:space="0" w:color="auto"/>
                <w:left w:val="none" w:sz="0" w:space="0" w:color="auto"/>
                <w:bottom w:val="none" w:sz="0" w:space="0" w:color="auto"/>
                <w:right w:val="none" w:sz="0" w:space="0" w:color="auto"/>
              </w:divBdr>
            </w:div>
            <w:div w:id="20967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9566">
      <w:bodyDiv w:val="1"/>
      <w:marLeft w:val="0"/>
      <w:marRight w:val="0"/>
      <w:marTop w:val="0"/>
      <w:marBottom w:val="0"/>
      <w:divBdr>
        <w:top w:val="none" w:sz="0" w:space="0" w:color="auto"/>
        <w:left w:val="none" w:sz="0" w:space="0" w:color="auto"/>
        <w:bottom w:val="none" w:sz="0" w:space="0" w:color="auto"/>
        <w:right w:val="none" w:sz="0" w:space="0" w:color="auto"/>
      </w:divBdr>
      <w:divsChild>
        <w:div w:id="1593277213">
          <w:marLeft w:val="0"/>
          <w:marRight w:val="0"/>
          <w:marTop w:val="0"/>
          <w:marBottom w:val="0"/>
          <w:divBdr>
            <w:top w:val="none" w:sz="0" w:space="0" w:color="auto"/>
            <w:left w:val="none" w:sz="0" w:space="0" w:color="auto"/>
            <w:bottom w:val="none" w:sz="0" w:space="0" w:color="auto"/>
            <w:right w:val="none" w:sz="0" w:space="0" w:color="auto"/>
          </w:divBdr>
        </w:div>
        <w:div w:id="362292273">
          <w:marLeft w:val="0"/>
          <w:marRight w:val="0"/>
          <w:marTop w:val="0"/>
          <w:marBottom w:val="0"/>
          <w:divBdr>
            <w:top w:val="none" w:sz="0" w:space="0" w:color="auto"/>
            <w:left w:val="none" w:sz="0" w:space="0" w:color="auto"/>
            <w:bottom w:val="none" w:sz="0" w:space="0" w:color="auto"/>
            <w:right w:val="none" w:sz="0" w:space="0" w:color="auto"/>
          </w:divBdr>
          <w:divsChild>
            <w:div w:id="1069183750">
              <w:marLeft w:val="0"/>
              <w:marRight w:val="0"/>
              <w:marTop w:val="0"/>
              <w:marBottom w:val="0"/>
              <w:divBdr>
                <w:top w:val="none" w:sz="0" w:space="0" w:color="auto"/>
                <w:left w:val="none" w:sz="0" w:space="0" w:color="auto"/>
                <w:bottom w:val="none" w:sz="0" w:space="0" w:color="auto"/>
                <w:right w:val="none" w:sz="0" w:space="0" w:color="auto"/>
              </w:divBdr>
            </w:div>
            <w:div w:id="1195844564">
              <w:marLeft w:val="0"/>
              <w:marRight w:val="0"/>
              <w:marTop w:val="0"/>
              <w:marBottom w:val="0"/>
              <w:divBdr>
                <w:top w:val="none" w:sz="0" w:space="0" w:color="auto"/>
                <w:left w:val="none" w:sz="0" w:space="0" w:color="auto"/>
                <w:bottom w:val="none" w:sz="0" w:space="0" w:color="auto"/>
                <w:right w:val="none" w:sz="0" w:space="0" w:color="auto"/>
              </w:divBdr>
            </w:div>
          </w:divsChild>
        </w:div>
        <w:div w:id="300038145">
          <w:marLeft w:val="0"/>
          <w:marRight w:val="0"/>
          <w:marTop w:val="0"/>
          <w:marBottom w:val="0"/>
          <w:divBdr>
            <w:top w:val="none" w:sz="0" w:space="0" w:color="auto"/>
            <w:left w:val="none" w:sz="0" w:space="0" w:color="auto"/>
            <w:bottom w:val="none" w:sz="0" w:space="0" w:color="auto"/>
            <w:right w:val="none" w:sz="0" w:space="0" w:color="auto"/>
          </w:divBdr>
          <w:divsChild>
            <w:div w:id="872351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85758851">
      <w:bodyDiv w:val="1"/>
      <w:marLeft w:val="0"/>
      <w:marRight w:val="0"/>
      <w:marTop w:val="0"/>
      <w:marBottom w:val="0"/>
      <w:divBdr>
        <w:top w:val="none" w:sz="0" w:space="0" w:color="auto"/>
        <w:left w:val="none" w:sz="0" w:space="0" w:color="auto"/>
        <w:bottom w:val="none" w:sz="0" w:space="0" w:color="auto"/>
        <w:right w:val="none" w:sz="0" w:space="0" w:color="auto"/>
      </w:divBdr>
    </w:div>
    <w:div w:id="478306811">
      <w:bodyDiv w:val="1"/>
      <w:marLeft w:val="0"/>
      <w:marRight w:val="0"/>
      <w:marTop w:val="0"/>
      <w:marBottom w:val="0"/>
      <w:divBdr>
        <w:top w:val="none" w:sz="0" w:space="0" w:color="auto"/>
        <w:left w:val="none" w:sz="0" w:space="0" w:color="auto"/>
        <w:bottom w:val="none" w:sz="0" w:space="0" w:color="auto"/>
        <w:right w:val="none" w:sz="0" w:space="0" w:color="auto"/>
      </w:divBdr>
      <w:divsChild>
        <w:div w:id="648824684">
          <w:marLeft w:val="0"/>
          <w:marRight w:val="0"/>
          <w:marTop w:val="0"/>
          <w:marBottom w:val="0"/>
          <w:divBdr>
            <w:top w:val="none" w:sz="0" w:space="0" w:color="auto"/>
            <w:left w:val="none" w:sz="0" w:space="0" w:color="auto"/>
            <w:bottom w:val="none" w:sz="0" w:space="0" w:color="auto"/>
            <w:right w:val="none" w:sz="0" w:space="0" w:color="auto"/>
          </w:divBdr>
          <w:divsChild>
            <w:div w:id="340855561">
              <w:marLeft w:val="0"/>
              <w:marRight w:val="0"/>
              <w:marTop w:val="0"/>
              <w:marBottom w:val="0"/>
              <w:divBdr>
                <w:top w:val="none" w:sz="0" w:space="0" w:color="auto"/>
                <w:left w:val="none" w:sz="0" w:space="0" w:color="auto"/>
                <w:bottom w:val="none" w:sz="0" w:space="0" w:color="auto"/>
                <w:right w:val="none" w:sz="0" w:space="0" w:color="auto"/>
              </w:divBdr>
            </w:div>
            <w:div w:id="953829509">
              <w:marLeft w:val="0"/>
              <w:marRight w:val="0"/>
              <w:marTop w:val="0"/>
              <w:marBottom w:val="0"/>
              <w:divBdr>
                <w:top w:val="none" w:sz="0" w:space="0" w:color="auto"/>
                <w:left w:val="none" w:sz="0" w:space="0" w:color="auto"/>
                <w:bottom w:val="none" w:sz="0" w:space="0" w:color="auto"/>
                <w:right w:val="none" w:sz="0" w:space="0" w:color="auto"/>
              </w:divBdr>
            </w:div>
            <w:div w:id="999424497">
              <w:marLeft w:val="0"/>
              <w:marRight w:val="0"/>
              <w:marTop w:val="0"/>
              <w:marBottom w:val="0"/>
              <w:divBdr>
                <w:top w:val="none" w:sz="0" w:space="0" w:color="auto"/>
                <w:left w:val="none" w:sz="0" w:space="0" w:color="auto"/>
                <w:bottom w:val="none" w:sz="0" w:space="0" w:color="auto"/>
                <w:right w:val="none" w:sz="0" w:space="0" w:color="auto"/>
              </w:divBdr>
            </w:div>
            <w:div w:id="1825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0920">
      <w:bodyDiv w:val="1"/>
      <w:marLeft w:val="0"/>
      <w:marRight w:val="0"/>
      <w:marTop w:val="0"/>
      <w:marBottom w:val="0"/>
      <w:divBdr>
        <w:top w:val="none" w:sz="0" w:space="0" w:color="auto"/>
        <w:left w:val="none" w:sz="0" w:space="0" w:color="auto"/>
        <w:bottom w:val="none" w:sz="0" w:space="0" w:color="auto"/>
        <w:right w:val="none" w:sz="0" w:space="0" w:color="auto"/>
      </w:divBdr>
    </w:div>
    <w:div w:id="881789976">
      <w:bodyDiv w:val="1"/>
      <w:marLeft w:val="0"/>
      <w:marRight w:val="0"/>
      <w:marTop w:val="0"/>
      <w:marBottom w:val="0"/>
      <w:divBdr>
        <w:top w:val="none" w:sz="0" w:space="0" w:color="auto"/>
        <w:left w:val="none" w:sz="0" w:space="0" w:color="auto"/>
        <w:bottom w:val="none" w:sz="0" w:space="0" w:color="auto"/>
        <w:right w:val="none" w:sz="0" w:space="0" w:color="auto"/>
      </w:divBdr>
    </w:div>
    <w:div w:id="1132015741">
      <w:bodyDiv w:val="1"/>
      <w:marLeft w:val="0"/>
      <w:marRight w:val="0"/>
      <w:marTop w:val="0"/>
      <w:marBottom w:val="0"/>
      <w:divBdr>
        <w:top w:val="none" w:sz="0" w:space="0" w:color="auto"/>
        <w:left w:val="none" w:sz="0" w:space="0" w:color="auto"/>
        <w:bottom w:val="none" w:sz="0" w:space="0" w:color="auto"/>
        <w:right w:val="none" w:sz="0" w:space="0" w:color="auto"/>
      </w:divBdr>
      <w:divsChild>
        <w:div w:id="132720971">
          <w:marLeft w:val="0"/>
          <w:marRight w:val="0"/>
          <w:marTop w:val="0"/>
          <w:marBottom w:val="0"/>
          <w:divBdr>
            <w:top w:val="none" w:sz="0" w:space="0" w:color="auto"/>
            <w:left w:val="none" w:sz="0" w:space="0" w:color="auto"/>
            <w:bottom w:val="none" w:sz="0" w:space="0" w:color="auto"/>
            <w:right w:val="none" w:sz="0" w:space="0" w:color="auto"/>
          </w:divBdr>
        </w:div>
      </w:divsChild>
    </w:div>
    <w:div w:id="1154107381">
      <w:bodyDiv w:val="1"/>
      <w:marLeft w:val="0"/>
      <w:marRight w:val="0"/>
      <w:marTop w:val="0"/>
      <w:marBottom w:val="0"/>
      <w:divBdr>
        <w:top w:val="none" w:sz="0" w:space="0" w:color="auto"/>
        <w:left w:val="none" w:sz="0" w:space="0" w:color="auto"/>
        <w:bottom w:val="none" w:sz="0" w:space="0" w:color="auto"/>
        <w:right w:val="none" w:sz="0" w:space="0" w:color="auto"/>
      </w:divBdr>
      <w:divsChild>
        <w:div w:id="734742198">
          <w:marLeft w:val="0"/>
          <w:marRight w:val="0"/>
          <w:marTop w:val="0"/>
          <w:marBottom w:val="0"/>
          <w:divBdr>
            <w:top w:val="none" w:sz="0" w:space="0" w:color="auto"/>
            <w:left w:val="none" w:sz="0" w:space="0" w:color="auto"/>
            <w:bottom w:val="none" w:sz="0" w:space="0" w:color="auto"/>
            <w:right w:val="none" w:sz="0" w:space="0" w:color="auto"/>
          </w:divBdr>
          <w:divsChild>
            <w:div w:id="170876255">
              <w:marLeft w:val="0"/>
              <w:marRight w:val="0"/>
              <w:marTop w:val="0"/>
              <w:marBottom w:val="0"/>
              <w:divBdr>
                <w:top w:val="none" w:sz="0" w:space="0" w:color="auto"/>
                <w:left w:val="none" w:sz="0" w:space="0" w:color="auto"/>
                <w:bottom w:val="none" w:sz="0" w:space="0" w:color="auto"/>
                <w:right w:val="none" w:sz="0" w:space="0" w:color="auto"/>
              </w:divBdr>
            </w:div>
            <w:div w:id="552545969">
              <w:marLeft w:val="0"/>
              <w:marRight w:val="0"/>
              <w:marTop w:val="0"/>
              <w:marBottom w:val="0"/>
              <w:divBdr>
                <w:top w:val="none" w:sz="0" w:space="0" w:color="auto"/>
                <w:left w:val="none" w:sz="0" w:space="0" w:color="auto"/>
                <w:bottom w:val="none" w:sz="0" w:space="0" w:color="auto"/>
                <w:right w:val="none" w:sz="0" w:space="0" w:color="auto"/>
              </w:divBdr>
            </w:div>
            <w:div w:id="976060083">
              <w:marLeft w:val="0"/>
              <w:marRight w:val="0"/>
              <w:marTop w:val="0"/>
              <w:marBottom w:val="0"/>
              <w:divBdr>
                <w:top w:val="none" w:sz="0" w:space="0" w:color="auto"/>
                <w:left w:val="none" w:sz="0" w:space="0" w:color="auto"/>
                <w:bottom w:val="none" w:sz="0" w:space="0" w:color="auto"/>
                <w:right w:val="none" w:sz="0" w:space="0" w:color="auto"/>
              </w:divBdr>
            </w:div>
            <w:div w:id="1047416095">
              <w:marLeft w:val="0"/>
              <w:marRight w:val="0"/>
              <w:marTop w:val="0"/>
              <w:marBottom w:val="0"/>
              <w:divBdr>
                <w:top w:val="none" w:sz="0" w:space="0" w:color="auto"/>
                <w:left w:val="none" w:sz="0" w:space="0" w:color="auto"/>
                <w:bottom w:val="none" w:sz="0" w:space="0" w:color="auto"/>
                <w:right w:val="none" w:sz="0" w:space="0" w:color="auto"/>
              </w:divBdr>
            </w:div>
            <w:div w:id="1241914591">
              <w:marLeft w:val="0"/>
              <w:marRight w:val="0"/>
              <w:marTop w:val="0"/>
              <w:marBottom w:val="0"/>
              <w:divBdr>
                <w:top w:val="none" w:sz="0" w:space="0" w:color="auto"/>
                <w:left w:val="none" w:sz="0" w:space="0" w:color="auto"/>
                <w:bottom w:val="none" w:sz="0" w:space="0" w:color="auto"/>
                <w:right w:val="none" w:sz="0" w:space="0" w:color="auto"/>
              </w:divBdr>
            </w:div>
            <w:div w:id="1273631880">
              <w:marLeft w:val="0"/>
              <w:marRight w:val="0"/>
              <w:marTop w:val="0"/>
              <w:marBottom w:val="0"/>
              <w:divBdr>
                <w:top w:val="none" w:sz="0" w:space="0" w:color="auto"/>
                <w:left w:val="none" w:sz="0" w:space="0" w:color="auto"/>
                <w:bottom w:val="none" w:sz="0" w:space="0" w:color="auto"/>
                <w:right w:val="none" w:sz="0" w:space="0" w:color="auto"/>
              </w:divBdr>
            </w:div>
            <w:div w:id="1352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3337">
      <w:bodyDiv w:val="1"/>
      <w:marLeft w:val="0"/>
      <w:marRight w:val="0"/>
      <w:marTop w:val="0"/>
      <w:marBottom w:val="0"/>
      <w:divBdr>
        <w:top w:val="none" w:sz="0" w:space="0" w:color="auto"/>
        <w:left w:val="none" w:sz="0" w:space="0" w:color="auto"/>
        <w:bottom w:val="none" w:sz="0" w:space="0" w:color="auto"/>
        <w:right w:val="none" w:sz="0" w:space="0" w:color="auto"/>
      </w:divBdr>
    </w:div>
    <w:div w:id="1460954507">
      <w:bodyDiv w:val="1"/>
      <w:marLeft w:val="0"/>
      <w:marRight w:val="0"/>
      <w:marTop w:val="0"/>
      <w:marBottom w:val="0"/>
      <w:divBdr>
        <w:top w:val="none" w:sz="0" w:space="0" w:color="auto"/>
        <w:left w:val="none" w:sz="0" w:space="0" w:color="auto"/>
        <w:bottom w:val="none" w:sz="0" w:space="0" w:color="auto"/>
        <w:right w:val="none" w:sz="0" w:space="0" w:color="auto"/>
      </w:divBdr>
      <w:divsChild>
        <w:div w:id="160509260">
          <w:marLeft w:val="0"/>
          <w:marRight w:val="0"/>
          <w:marTop w:val="0"/>
          <w:marBottom w:val="0"/>
          <w:divBdr>
            <w:top w:val="none" w:sz="0" w:space="0" w:color="auto"/>
            <w:left w:val="none" w:sz="0" w:space="0" w:color="auto"/>
            <w:bottom w:val="none" w:sz="0" w:space="0" w:color="auto"/>
            <w:right w:val="none" w:sz="0" w:space="0" w:color="auto"/>
          </w:divBdr>
          <w:divsChild>
            <w:div w:id="109476262">
              <w:marLeft w:val="0"/>
              <w:marRight w:val="0"/>
              <w:marTop w:val="0"/>
              <w:marBottom w:val="0"/>
              <w:divBdr>
                <w:top w:val="none" w:sz="0" w:space="0" w:color="auto"/>
                <w:left w:val="none" w:sz="0" w:space="0" w:color="auto"/>
                <w:bottom w:val="none" w:sz="0" w:space="0" w:color="auto"/>
                <w:right w:val="none" w:sz="0" w:space="0" w:color="auto"/>
              </w:divBdr>
            </w:div>
            <w:div w:id="495264661">
              <w:marLeft w:val="0"/>
              <w:marRight w:val="0"/>
              <w:marTop w:val="0"/>
              <w:marBottom w:val="0"/>
              <w:divBdr>
                <w:top w:val="none" w:sz="0" w:space="0" w:color="auto"/>
                <w:left w:val="none" w:sz="0" w:space="0" w:color="auto"/>
                <w:bottom w:val="none" w:sz="0" w:space="0" w:color="auto"/>
                <w:right w:val="none" w:sz="0" w:space="0" w:color="auto"/>
              </w:divBdr>
            </w:div>
            <w:div w:id="579482643">
              <w:marLeft w:val="0"/>
              <w:marRight w:val="0"/>
              <w:marTop w:val="0"/>
              <w:marBottom w:val="0"/>
              <w:divBdr>
                <w:top w:val="none" w:sz="0" w:space="0" w:color="auto"/>
                <w:left w:val="none" w:sz="0" w:space="0" w:color="auto"/>
                <w:bottom w:val="none" w:sz="0" w:space="0" w:color="auto"/>
                <w:right w:val="none" w:sz="0" w:space="0" w:color="auto"/>
              </w:divBdr>
            </w:div>
            <w:div w:id="1302224431">
              <w:marLeft w:val="0"/>
              <w:marRight w:val="0"/>
              <w:marTop w:val="0"/>
              <w:marBottom w:val="0"/>
              <w:divBdr>
                <w:top w:val="none" w:sz="0" w:space="0" w:color="auto"/>
                <w:left w:val="none" w:sz="0" w:space="0" w:color="auto"/>
                <w:bottom w:val="none" w:sz="0" w:space="0" w:color="auto"/>
                <w:right w:val="none" w:sz="0" w:space="0" w:color="auto"/>
              </w:divBdr>
            </w:div>
            <w:div w:id="1472556337">
              <w:marLeft w:val="0"/>
              <w:marRight w:val="0"/>
              <w:marTop w:val="0"/>
              <w:marBottom w:val="0"/>
              <w:divBdr>
                <w:top w:val="none" w:sz="0" w:space="0" w:color="auto"/>
                <w:left w:val="none" w:sz="0" w:space="0" w:color="auto"/>
                <w:bottom w:val="none" w:sz="0" w:space="0" w:color="auto"/>
                <w:right w:val="none" w:sz="0" w:space="0" w:color="auto"/>
              </w:divBdr>
            </w:div>
            <w:div w:id="20770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4858">
      <w:bodyDiv w:val="1"/>
      <w:marLeft w:val="0"/>
      <w:marRight w:val="0"/>
      <w:marTop w:val="0"/>
      <w:marBottom w:val="0"/>
      <w:divBdr>
        <w:top w:val="none" w:sz="0" w:space="0" w:color="auto"/>
        <w:left w:val="none" w:sz="0" w:space="0" w:color="auto"/>
        <w:bottom w:val="none" w:sz="0" w:space="0" w:color="auto"/>
        <w:right w:val="none" w:sz="0" w:space="0" w:color="auto"/>
      </w:divBdr>
    </w:div>
    <w:div w:id="1676957935">
      <w:bodyDiv w:val="1"/>
      <w:marLeft w:val="0"/>
      <w:marRight w:val="0"/>
      <w:marTop w:val="0"/>
      <w:marBottom w:val="0"/>
      <w:divBdr>
        <w:top w:val="none" w:sz="0" w:space="0" w:color="auto"/>
        <w:left w:val="none" w:sz="0" w:space="0" w:color="auto"/>
        <w:bottom w:val="none" w:sz="0" w:space="0" w:color="auto"/>
        <w:right w:val="none" w:sz="0" w:space="0" w:color="auto"/>
      </w:divBdr>
    </w:div>
    <w:div w:id="20238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tcoccitto@thepremierpartn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Links>
    <vt:vector size="6" baseType="variant">
      <vt:variant>
        <vt:i4>2228347</vt:i4>
      </vt:variant>
      <vt:variant>
        <vt:i4>0</vt:i4>
      </vt:variant>
      <vt:variant>
        <vt:i4>0</vt:i4>
      </vt:variant>
      <vt:variant>
        <vt:i4>5</vt:i4>
      </vt:variant>
      <vt:variant>
        <vt:lpwstr>http://www.gvcshrm.org/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Cook</dc:creator>
  <cp:lastModifiedBy>Tony Coccitto</cp:lastModifiedBy>
  <cp:revision>3</cp:revision>
  <dcterms:created xsi:type="dcterms:W3CDTF">2010-12-05T03:06:00Z</dcterms:created>
  <dcterms:modified xsi:type="dcterms:W3CDTF">2010-12-05T03:06:00Z</dcterms:modified>
</cp:coreProperties>
</file>